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A9B" w:rsidRPr="00851FFA" w:rsidRDefault="00572A9B" w:rsidP="00572A9B">
      <w:pPr>
        <w:spacing w:line="240" w:lineRule="auto"/>
        <w:jc w:val="center"/>
        <w:rPr>
          <w:rFonts w:ascii="Corbel" w:hAnsi="Corbel"/>
          <w:bCs/>
          <w:i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572A9B" w:rsidRPr="00851FFA" w:rsidRDefault="00572A9B" w:rsidP="00572A9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smallCaps/>
          <w:sz w:val="24"/>
          <w:szCs w:val="24"/>
        </w:rPr>
        <w:t xml:space="preserve"> 20</w:t>
      </w:r>
      <w:r w:rsidR="005629F3">
        <w:rPr>
          <w:rFonts w:ascii="Corbel" w:hAnsi="Corbel"/>
          <w:smallCaps/>
          <w:sz w:val="24"/>
          <w:szCs w:val="24"/>
        </w:rPr>
        <w:t>2</w:t>
      </w:r>
      <w:r w:rsidR="004C1D51">
        <w:rPr>
          <w:rFonts w:ascii="Corbel" w:hAnsi="Corbel"/>
          <w:smallCaps/>
          <w:sz w:val="24"/>
          <w:szCs w:val="24"/>
        </w:rPr>
        <w:t>1</w:t>
      </w:r>
      <w:r>
        <w:rPr>
          <w:rFonts w:ascii="Corbel" w:hAnsi="Corbel"/>
          <w:smallCaps/>
          <w:sz w:val="24"/>
          <w:szCs w:val="24"/>
        </w:rPr>
        <w:t xml:space="preserve"> - 202</w:t>
      </w:r>
      <w:r w:rsidR="004C1D51">
        <w:rPr>
          <w:rFonts w:ascii="Corbel" w:hAnsi="Corbel"/>
          <w:smallCaps/>
          <w:sz w:val="24"/>
          <w:szCs w:val="24"/>
        </w:rPr>
        <w:t>6</w:t>
      </w:r>
    </w:p>
    <w:p w:rsidR="00572A9B" w:rsidRDefault="00572A9B" w:rsidP="00572A9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:rsidR="00572A9B" w:rsidRPr="00EA4832" w:rsidRDefault="00572A9B" w:rsidP="00572A9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5649D6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</w:t>
      </w:r>
      <w:r w:rsidR="005629F3">
        <w:rPr>
          <w:rFonts w:ascii="Corbel" w:hAnsi="Corbel"/>
          <w:sz w:val="20"/>
          <w:szCs w:val="20"/>
        </w:rPr>
        <w:t>02</w:t>
      </w:r>
      <w:r w:rsidR="005649D6">
        <w:rPr>
          <w:rFonts w:ascii="Corbel" w:hAnsi="Corbel"/>
          <w:sz w:val="20"/>
          <w:szCs w:val="20"/>
        </w:rPr>
        <w:t>5 2025-2026</w:t>
      </w:r>
    </w:p>
    <w:p w:rsidR="00572A9B" w:rsidRPr="009C54AE" w:rsidRDefault="00572A9B" w:rsidP="00572A9B">
      <w:pPr>
        <w:spacing w:after="0" w:line="240" w:lineRule="auto"/>
        <w:rPr>
          <w:rFonts w:ascii="Corbel" w:hAnsi="Corbel"/>
          <w:sz w:val="24"/>
          <w:szCs w:val="24"/>
        </w:rPr>
      </w:pPr>
    </w:p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72A9B" w:rsidRPr="009C54AE" w:rsidRDefault="00572A9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diagnostyki edukacyjnej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572A9B" w:rsidRPr="009C54AE" w:rsidRDefault="00572A9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572A9B" w:rsidRPr="009C54AE" w:rsidRDefault="006B3357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572A9B" w:rsidRPr="009C54AE" w:rsidRDefault="006B3357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72A9B" w:rsidRPr="009C54AE" w:rsidRDefault="00572A9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72A9B" w:rsidRPr="009C54AE" w:rsidRDefault="00572A9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5-letnie jednolite studia magisterskie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72A9B" w:rsidRPr="009C54AE" w:rsidRDefault="00572A9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72A9B" w:rsidRPr="009C54AE" w:rsidRDefault="000C3C16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572A9B">
              <w:rPr>
                <w:rFonts w:ascii="Corbel" w:hAnsi="Corbel"/>
                <w:b w:val="0"/>
                <w:sz w:val="24"/>
                <w:szCs w:val="24"/>
              </w:rPr>
              <w:t xml:space="preserve">iestacjonarne 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72A9B" w:rsidRPr="009C54AE" w:rsidRDefault="00572A9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IV </w:t>
            </w:r>
            <w:proofErr w:type="spellStart"/>
            <w:r w:rsidR="00364B5C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364B5C">
              <w:rPr>
                <w:rFonts w:ascii="Corbel" w:hAnsi="Corbel"/>
                <w:b w:val="0"/>
                <w:sz w:val="24"/>
                <w:szCs w:val="24"/>
              </w:rPr>
              <w:t xml:space="preserve">. 8 i rok V </w:t>
            </w:r>
            <w:proofErr w:type="spellStart"/>
            <w:r w:rsidR="00364B5C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364B5C">
              <w:rPr>
                <w:rFonts w:ascii="Corbel" w:hAnsi="Corbel"/>
                <w:b w:val="0"/>
                <w:sz w:val="24"/>
                <w:szCs w:val="24"/>
              </w:rPr>
              <w:t>. 9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72A9B" w:rsidRPr="009C54AE" w:rsidRDefault="009F1E70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H. </w:t>
            </w:r>
            <w:r w:rsidR="00572A9B">
              <w:rPr>
                <w:rFonts w:ascii="Corbel" w:hAnsi="Corbel"/>
                <w:b w:val="0"/>
                <w:sz w:val="24"/>
                <w:szCs w:val="24"/>
              </w:rPr>
              <w:t>Podstawy diagnostyki edukacyjnej dla nauczycieli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72A9B" w:rsidRPr="009C54AE" w:rsidRDefault="00572A9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72A9B" w:rsidRPr="009C54AE" w:rsidRDefault="00572A9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Alicja Kubik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572A9B" w:rsidRPr="009C54AE" w:rsidRDefault="00572A9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572A9B" w:rsidRPr="009C54AE" w:rsidRDefault="00572A9B" w:rsidP="00572A9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572A9B" w:rsidRPr="009C54AE" w:rsidRDefault="00572A9B" w:rsidP="00572A9B">
      <w:pPr>
        <w:pStyle w:val="Podpunkty"/>
        <w:ind w:left="0"/>
        <w:rPr>
          <w:rFonts w:ascii="Corbel" w:hAnsi="Corbel"/>
          <w:sz w:val="24"/>
          <w:szCs w:val="24"/>
        </w:rPr>
      </w:pPr>
    </w:p>
    <w:p w:rsidR="00572A9B" w:rsidRPr="009C54AE" w:rsidRDefault="00572A9B" w:rsidP="00572A9B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572A9B" w:rsidRPr="009C54AE" w:rsidRDefault="00572A9B" w:rsidP="00572A9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572A9B" w:rsidRPr="009C54AE" w:rsidTr="00C62C8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9B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72A9B" w:rsidRPr="009C54AE" w:rsidTr="00C62C8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9B" w:rsidRPr="009C54AE" w:rsidRDefault="00364B5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572A9B" w:rsidRPr="009C54AE" w:rsidTr="00C62C8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9B" w:rsidRPr="009C54AE" w:rsidRDefault="00364B5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572A9B" w:rsidRPr="009C54AE" w:rsidRDefault="00572A9B" w:rsidP="005B1E4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572A9B" w:rsidRPr="009C54AE" w:rsidRDefault="00572A9B" w:rsidP="00572A9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572A9B" w:rsidRPr="009C54AE" w:rsidRDefault="000C3C16" w:rsidP="00572A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572A9B" w:rsidRPr="00CD3354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572A9B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572A9B" w:rsidRPr="009C54AE" w:rsidRDefault="00572A9B" w:rsidP="00572A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72A9B" w:rsidRPr="009C54AE" w:rsidRDefault="00572A9B" w:rsidP="00572A9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>
        <w:rPr>
          <w:rFonts w:ascii="Corbel" w:hAnsi="Corbel"/>
          <w:smallCaps w:val="0"/>
          <w:szCs w:val="24"/>
        </w:rPr>
        <w:t>: egzamin</w:t>
      </w:r>
    </w:p>
    <w:p w:rsidR="00572A9B" w:rsidRDefault="00572A9B" w:rsidP="00572A9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72A9B" w:rsidRPr="009C54AE" w:rsidTr="00C62C8A">
        <w:tc>
          <w:tcPr>
            <w:tcW w:w="9670" w:type="dxa"/>
          </w:tcPr>
          <w:p w:rsidR="00572A9B" w:rsidRPr="002351C4" w:rsidRDefault="00572A9B" w:rsidP="00C62C8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25A1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 </w:t>
            </w:r>
            <w:r w:rsidRPr="002351C4">
              <w:rPr>
                <w:rFonts w:ascii="Corbel" w:hAnsi="Corbel"/>
                <w:b w:val="0"/>
                <w:smallCaps w:val="0"/>
                <w:szCs w:val="24"/>
              </w:rPr>
              <w:t>Wiedza z zakresu psychologii rozwojowej (prawidłowości rozwoju dziecka w wieku przedszko</w:t>
            </w:r>
            <w:r w:rsidRPr="002351C4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Pr="002351C4">
              <w:rPr>
                <w:rFonts w:ascii="Corbel" w:hAnsi="Corbel"/>
                <w:b w:val="0"/>
                <w:smallCaps w:val="0"/>
                <w:szCs w:val="24"/>
              </w:rPr>
              <w:t>nym i młodszym wieku szkolnym), meto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dyki</w:t>
            </w:r>
            <w:r w:rsidRPr="002351C4">
              <w:rPr>
                <w:rFonts w:ascii="Corbel" w:hAnsi="Corbel"/>
                <w:b w:val="0"/>
                <w:smallCaps w:val="0"/>
                <w:szCs w:val="24"/>
              </w:rPr>
              <w:t xml:space="preserve"> pracy w przedszkolu i w edukacji wczesnoszkolnej, peda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gogiki</w:t>
            </w:r>
            <w:r w:rsidRPr="002351C4">
              <w:rPr>
                <w:rFonts w:ascii="Corbel" w:hAnsi="Corbel"/>
                <w:b w:val="0"/>
                <w:smallCaps w:val="0"/>
                <w:szCs w:val="24"/>
              </w:rPr>
              <w:t xml:space="preserve"> przed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szkolnej i</w:t>
            </w:r>
            <w:r w:rsidRPr="002351C4">
              <w:rPr>
                <w:rFonts w:ascii="Corbel" w:hAnsi="Corbel"/>
                <w:b w:val="0"/>
                <w:smallCaps w:val="0"/>
                <w:szCs w:val="24"/>
              </w:rPr>
              <w:t xml:space="preserve"> wczesnosz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kolnej</w:t>
            </w:r>
            <w:r w:rsidRPr="002351C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572A9B" w:rsidRDefault="00572A9B" w:rsidP="00572A9B">
      <w:pPr>
        <w:pStyle w:val="Punktygwne"/>
        <w:spacing w:before="0" w:after="0"/>
        <w:rPr>
          <w:rFonts w:ascii="Corbel" w:hAnsi="Corbel"/>
          <w:szCs w:val="24"/>
        </w:rPr>
      </w:pPr>
    </w:p>
    <w:p w:rsidR="005B1E4D" w:rsidRDefault="005B1E4D" w:rsidP="00572A9B">
      <w:pPr>
        <w:pStyle w:val="Punktygwne"/>
        <w:spacing w:before="0" w:after="0"/>
        <w:rPr>
          <w:rFonts w:ascii="Corbel" w:hAnsi="Corbel"/>
          <w:szCs w:val="24"/>
        </w:rPr>
      </w:pPr>
    </w:p>
    <w:p w:rsidR="005B1E4D" w:rsidRDefault="005B1E4D" w:rsidP="00572A9B">
      <w:pPr>
        <w:pStyle w:val="Punktygwne"/>
        <w:spacing w:before="0" w:after="0"/>
        <w:rPr>
          <w:rFonts w:ascii="Corbel" w:hAnsi="Corbel"/>
          <w:szCs w:val="24"/>
        </w:rPr>
      </w:pPr>
    </w:p>
    <w:p w:rsidR="00572A9B" w:rsidRPr="00C05F44" w:rsidRDefault="00572A9B" w:rsidP="00572A9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572A9B" w:rsidRPr="00C05F44" w:rsidRDefault="00572A9B" w:rsidP="00572A9B">
      <w:pPr>
        <w:pStyle w:val="Punktygwne"/>
        <w:spacing w:before="0" w:after="0"/>
        <w:rPr>
          <w:rFonts w:ascii="Corbel" w:hAnsi="Corbel"/>
          <w:szCs w:val="24"/>
        </w:rPr>
      </w:pPr>
    </w:p>
    <w:p w:rsidR="00572A9B" w:rsidRDefault="00572A9B" w:rsidP="00572A9B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572A9B" w:rsidRPr="009C54AE" w:rsidRDefault="00572A9B" w:rsidP="00572A9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72A9B" w:rsidRPr="009C54AE" w:rsidTr="00C62C8A">
        <w:tc>
          <w:tcPr>
            <w:tcW w:w="851" w:type="dxa"/>
            <w:vAlign w:val="center"/>
          </w:tcPr>
          <w:p w:rsidR="00572A9B" w:rsidRPr="009C54AE" w:rsidRDefault="00572A9B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572A9B" w:rsidRPr="0058123D" w:rsidRDefault="00572A9B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123D">
              <w:rPr>
                <w:rFonts w:ascii="Corbel" w:hAnsi="Corbel" w:cs="Arial"/>
                <w:b w:val="0"/>
                <w:sz w:val="24"/>
                <w:szCs w:val="24"/>
              </w:rPr>
              <w:t>Zapoznanie z terminologią używaną w diagnostyce pedagogicznej i jej zastosowaniem w dyscyplinach pokrewnych oraz istotą, złożonością i uwarunkowaniami procesu di</w:t>
            </w:r>
            <w:r w:rsidRPr="0058123D">
              <w:rPr>
                <w:rFonts w:ascii="Corbel" w:hAnsi="Corbel" w:cs="Arial"/>
                <w:b w:val="0"/>
                <w:sz w:val="24"/>
                <w:szCs w:val="24"/>
              </w:rPr>
              <w:t>a</w:t>
            </w:r>
            <w:r w:rsidRPr="0058123D">
              <w:rPr>
                <w:rFonts w:ascii="Corbel" w:hAnsi="Corbel" w:cs="Arial"/>
                <w:b w:val="0"/>
                <w:sz w:val="24"/>
                <w:szCs w:val="24"/>
              </w:rPr>
              <w:t>gnostycznego.</w:t>
            </w:r>
          </w:p>
        </w:tc>
      </w:tr>
      <w:tr w:rsidR="00572A9B" w:rsidRPr="009C54AE" w:rsidTr="00C62C8A">
        <w:tc>
          <w:tcPr>
            <w:tcW w:w="851" w:type="dxa"/>
            <w:vAlign w:val="center"/>
          </w:tcPr>
          <w:p w:rsidR="00572A9B" w:rsidRPr="009C54AE" w:rsidRDefault="00572A9B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="00572A9B" w:rsidRPr="0058123D" w:rsidRDefault="00572A9B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123D">
              <w:rPr>
                <w:rFonts w:ascii="Corbel" w:hAnsi="Corbel"/>
                <w:b w:val="0"/>
                <w:sz w:val="24"/>
                <w:szCs w:val="24"/>
              </w:rPr>
              <w:t>Zapoznanie z podstawowymi narzędziami diagnozy pedagogicznej dzieci w wieku przedszkolnym i młodszym wieku szkolnym.</w:t>
            </w:r>
          </w:p>
        </w:tc>
      </w:tr>
      <w:tr w:rsidR="00572A9B" w:rsidRPr="009C54AE" w:rsidTr="00C62C8A">
        <w:tc>
          <w:tcPr>
            <w:tcW w:w="851" w:type="dxa"/>
            <w:vAlign w:val="center"/>
          </w:tcPr>
          <w:p w:rsidR="00572A9B" w:rsidRPr="009C54AE" w:rsidRDefault="00572A9B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572A9B" w:rsidRPr="0058123D" w:rsidRDefault="00572A9B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123D">
              <w:rPr>
                <w:rFonts w:ascii="Corbel" w:hAnsi="Corbel" w:cs="Arial"/>
                <w:b w:val="0"/>
                <w:sz w:val="24"/>
                <w:szCs w:val="24"/>
              </w:rPr>
              <w:t>Kształtowanie umiejętności diagnostycznych w zakresie doboru adekwatnych metod, technik i narzędzi diagnostycznych oraz rozpoznawania i opisu interesujących diagn</w:t>
            </w:r>
            <w:r w:rsidRPr="0058123D">
              <w:rPr>
                <w:rFonts w:ascii="Corbel" w:hAnsi="Corbel" w:cs="Arial"/>
                <w:b w:val="0"/>
                <w:sz w:val="24"/>
                <w:szCs w:val="24"/>
              </w:rPr>
              <w:t>o</w:t>
            </w:r>
            <w:r w:rsidRPr="0058123D">
              <w:rPr>
                <w:rFonts w:ascii="Corbel" w:hAnsi="Corbel" w:cs="Arial"/>
                <w:b w:val="0"/>
                <w:sz w:val="24"/>
                <w:szCs w:val="24"/>
              </w:rPr>
              <w:t>stę stanów rzeczy, ich ocenę i interpretację celem zaprojektowania oddziaływania z</w:t>
            </w:r>
            <w:r w:rsidRPr="0058123D">
              <w:rPr>
                <w:rFonts w:ascii="Corbel" w:hAnsi="Corbel" w:cs="Arial"/>
                <w:b w:val="0"/>
                <w:sz w:val="24"/>
                <w:szCs w:val="24"/>
              </w:rPr>
              <w:t>a</w:t>
            </w:r>
            <w:r w:rsidRPr="0058123D">
              <w:rPr>
                <w:rFonts w:ascii="Corbel" w:hAnsi="Corbel" w:cs="Arial"/>
                <w:b w:val="0"/>
                <w:sz w:val="24"/>
                <w:szCs w:val="24"/>
              </w:rPr>
              <w:t>pobiegawczego (profilaktycznego) oraz terapeutycznego (korekcyjnego).</w:t>
            </w:r>
          </w:p>
        </w:tc>
      </w:tr>
      <w:tr w:rsidR="00572A9B" w:rsidRPr="009C54AE" w:rsidTr="00C62C8A">
        <w:tc>
          <w:tcPr>
            <w:tcW w:w="851" w:type="dxa"/>
            <w:vAlign w:val="center"/>
          </w:tcPr>
          <w:p w:rsidR="00572A9B" w:rsidRPr="009C54AE" w:rsidRDefault="00572A9B" w:rsidP="00C62C8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572A9B" w:rsidRPr="0058123D" w:rsidRDefault="00572A9B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123D">
              <w:rPr>
                <w:rFonts w:ascii="Corbel" w:hAnsi="Corbel" w:cs="Arial"/>
                <w:b w:val="0"/>
                <w:sz w:val="24"/>
                <w:szCs w:val="24"/>
              </w:rPr>
              <w:t>Rozwijanie pozytywnego nastawienia do nabywania wiedzy z zakresu diagnozy ped</w:t>
            </w:r>
            <w:r w:rsidRPr="0058123D">
              <w:rPr>
                <w:rFonts w:ascii="Corbel" w:hAnsi="Corbel" w:cs="Arial"/>
                <w:b w:val="0"/>
                <w:sz w:val="24"/>
                <w:szCs w:val="24"/>
              </w:rPr>
              <w:t>a</w:t>
            </w:r>
            <w:r w:rsidRPr="0058123D">
              <w:rPr>
                <w:rFonts w:ascii="Corbel" w:hAnsi="Corbel" w:cs="Arial"/>
                <w:b w:val="0"/>
                <w:sz w:val="24"/>
                <w:szCs w:val="24"/>
              </w:rPr>
              <w:t>gogicznej i budowania warsztatu pracy nauczyciela-diagnosty.</w:t>
            </w:r>
          </w:p>
        </w:tc>
      </w:tr>
    </w:tbl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572A9B" w:rsidRPr="009C54AE" w:rsidRDefault="00572A9B" w:rsidP="00572A9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:rsidR="00572A9B" w:rsidRPr="009C54AE" w:rsidRDefault="00572A9B" w:rsidP="00572A9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572A9B" w:rsidRPr="009C54AE" w:rsidTr="00C62C8A">
        <w:tc>
          <w:tcPr>
            <w:tcW w:w="1701" w:type="dxa"/>
            <w:vAlign w:val="center"/>
          </w:tcPr>
          <w:p w:rsidR="00572A9B" w:rsidRPr="009C54AE" w:rsidRDefault="00572A9B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572A9B" w:rsidRPr="009C54AE" w:rsidRDefault="00572A9B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572A9B" w:rsidRPr="00944622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Wyjaśni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944622">
              <w:rPr>
                <w:rFonts w:ascii="Corbel" w:hAnsi="Corbel" w:cs="TimesNewRoman"/>
                <w:sz w:val="24"/>
                <w:szCs w:val="24"/>
                <w:lang w:eastAsia="pl-PL"/>
              </w:rPr>
              <w:t>teorie, koncepcje i modele rozpoznawania cech rozwoju i funkcjonowania dziecka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944622">
              <w:rPr>
                <w:rFonts w:ascii="Corbel" w:hAnsi="Corbel" w:cs="TimesNewRoman"/>
                <w:sz w:val="24"/>
                <w:szCs w:val="24"/>
                <w:lang w:eastAsia="pl-PL"/>
              </w:rPr>
              <w:t>w wieku przedszkolnym i ucznia w młodszym wieku szkolnym odpowiednio u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944622">
              <w:rPr>
                <w:rFonts w:ascii="Corbel" w:hAnsi="Corbel" w:cs="TimesNewRoman"/>
                <w:sz w:val="24"/>
                <w:szCs w:val="24"/>
                <w:lang w:eastAsia="pl-PL"/>
              </w:rPr>
              <w:t>progu wychowania przedszkolnego i pierwszego etapu edukacji ogólnokształcącej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944622">
              <w:rPr>
                <w:rFonts w:ascii="Corbel" w:hAnsi="Corbel" w:cs="TimesNewRoman"/>
                <w:sz w:val="24"/>
                <w:szCs w:val="24"/>
                <w:lang w:eastAsia="pl-PL"/>
              </w:rPr>
              <w:t>(klasa I szkoły podstawowej) jako po</w:t>
            </w:r>
            <w:r w:rsidR="00572A9B" w:rsidRPr="00944622">
              <w:rPr>
                <w:rFonts w:ascii="Corbel" w:hAnsi="Corbel" w:cs="TimesNewRoman"/>
                <w:sz w:val="24"/>
                <w:szCs w:val="24"/>
                <w:lang w:eastAsia="pl-PL"/>
              </w:rPr>
              <w:t>d</w:t>
            </w:r>
            <w:r w:rsidR="00572A9B" w:rsidRPr="00944622">
              <w:rPr>
                <w:rFonts w:ascii="Corbel" w:hAnsi="Corbel" w:cs="TimesNewRoman"/>
                <w:sz w:val="24"/>
                <w:szCs w:val="24"/>
                <w:lang w:eastAsia="pl-PL"/>
              </w:rPr>
              <w:t>stawy wspoma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>gania rozwoju d</w:t>
            </w:r>
            <w:r w:rsidR="00572A9B" w:rsidRPr="00944622">
              <w:rPr>
                <w:rFonts w:ascii="Corbel" w:hAnsi="Corbel" w:cs="TimesNewRoman"/>
                <w:sz w:val="24"/>
                <w:szCs w:val="24"/>
                <w:lang w:eastAsia="pl-PL"/>
              </w:rPr>
              <w:t>ziecka lub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ucznia na etapie wczesnej edukacji;</w:t>
            </w:r>
          </w:p>
        </w:tc>
        <w:tc>
          <w:tcPr>
            <w:tcW w:w="1873" w:type="dxa"/>
            <w:vAlign w:val="center"/>
          </w:tcPr>
          <w:p w:rsidR="00572A9B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PPiW.W13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572A9B" w:rsidRPr="00601449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Wyjaśni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601449">
              <w:rPr>
                <w:rFonts w:ascii="Corbel" w:hAnsi="Corbel" w:cs="TimesNewRoman"/>
                <w:sz w:val="24"/>
                <w:szCs w:val="24"/>
                <w:lang w:eastAsia="pl-PL"/>
              </w:rPr>
              <w:t>podstawy prawne, cele, funkcje i rodzaje oceniania jako wspierania rozwoju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601449">
              <w:rPr>
                <w:rFonts w:ascii="Corbel" w:hAnsi="Corbel" w:cs="TimesNewRoman"/>
                <w:sz w:val="24"/>
                <w:szCs w:val="24"/>
                <w:lang w:eastAsia="pl-PL"/>
              </w:rPr>
              <w:t>dziecka w wieku przedszkolnym i ucznia w młodszym wieku szkolnym oraz zasady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konstru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>o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>wania narzędzi oceny pedagogicznej;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PPiW.W13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572A9B" w:rsidRPr="00601449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Pozna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601449">
              <w:rPr>
                <w:rFonts w:ascii="Corbel" w:hAnsi="Corbel" w:cs="TimesNewRoman"/>
                <w:sz w:val="24"/>
                <w:szCs w:val="24"/>
                <w:lang w:eastAsia="pl-PL"/>
              </w:rPr>
              <w:t>dominujące rodzaje zainteresowań dzieci w wieku przedszkolnym oraz uczniów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601449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w młodszym wieku szkolnym oraz 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wyjaśni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601449">
              <w:rPr>
                <w:rFonts w:ascii="Corbel" w:hAnsi="Corbel" w:cs="TimesNewRoman"/>
                <w:sz w:val="24"/>
                <w:szCs w:val="24"/>
                <w:lang w:eastAsia="pl-PL"/>
              </w:rPr>
              <w:t>sposoby i metody rozwijania zainteresowań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dzieci lub uczniów;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PPiW.W13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572A9B" w:rsidRPr="00601449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Pozna i zrozumie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601449">
              <w:rPr>
                <w:rFonts w:ascii="Corbel" w:hAnsi="Corbel" w:cs="TimesNewRoman"/>
                <w:sz w:val="24"/>
                <w:szCs w:val="24"/>
                <w:lang w:eastAsia="pl-PL"/>
              </w:rPr>
              <w:t>zagadnienia związane z oceną jakości pracy nauczyciela i jakości pracy przedszkola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i szkoły, w tym podstawy prawne, teorie, cele, metody i formy;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PPiW.W13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572A9B" w:rsidRPr="00601449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Zapozna</w:t>
            </w:r>
            <w:r w:rsidR="00572A9B" w:rsidRPr="00601449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się z zagadnieniami ewaluacji edukacyjnej i ed</w:t>
            </w:r>
            <w:r w:rsidR="00572A9B" w:rsidRPr="00601449">
              <w:rPr>
                <w:rFonts w:ascii="Corbel" w:hAnsi="Corbel" w:cs="TimesNewRoman"/>
                <w:sz w:val="24"/>
                <w:szCs w:val="24"/>
                <w:lang w:eastAsia="pl-PL"/>
              </w:rPr>
              <w:t>u</w:t>
            </w:r>
            <w:r w:rsidR="00572A9B" w:rsidRPr="00601449">
              <w:rPr>
                <w:rFonts w:ascii="Corbel" w:hAnsi="Corbel" w:cs="TimesNewRoman"/>
                <w:sz w:val="24"/>
                <w:szCs w:val="24"/>
                <w:lang w:eastAsia="pl-PL"/>
              </w:rPr>
              <w:t>kacyjnej wartości dodanej, w tym ich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zasady i formy;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PPiW.W13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572A9B" w:rsidRPr="00C353F4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Rozpozna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indywidualne cechy rozwoju i uczenia się dzieci mających rozpocząć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edukację przedszkolną i naukę w klasie I szkoły podstawowej;</w:t>
            </w:r>
          </w:p>
        </w:tc>
        <w:tc>
          <w:tcPr>
            <w:tcW w:w="1873" w:type="dxa"/>
            <w:vAlign w:val="center"/>
          </w:tcPr>
          <w:p w:rsidR="00572A9B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72A9B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PPiW.W18</w:t>
            </w:r>
          </w:p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572A9B" w:rsidRPr="00C353F4" w:rsidRDefault="009F1E70" w:rsidP="00C62C8A">
            <w:pPr>
              <w:pStyle w:val="Bezodstpw"/>
              <w:rPr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Poprawnie skonstruuje</w:t>
            </w:r>
            <w:r w:rsidR="00572A9B" w:rsidRPr="00C353F4">
              <w:rPr>
                <w:rFonts w:ascii="Corbel" w:hAnsi="Corbel"/>
                <w:sz w:val="24"/>
                <w:szCs w:val="24"/>
                <w:lang w:eastAsia="pl-PL"/>
              </w:rPr>
              <w:t xml:space="preserve"> narzędzia diagnozy pedagogicznej</w:t>
            </w:r>
            <w:r w:rsidR="00572A9B">
              <w:rPr>
                <w:lang w:eastAsia="pl-PL"/>
              </w:rPr>
              <w:t>;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PPiW.U14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096" w:type="dxa"/>
          </w:tcPr>
          <w:p w:rsidR="00572A9B" w:rsidRPr="00C353F4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R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>ozpozna potrzeby edukacyjne i zainteresowania dzieci w wieku przedszkolnym i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>uczniów w młodszym wieku szko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>l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>nym or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az na tej podstawie zaprojektuje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działania pedag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>o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>giczne;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PPiW.U14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572A9B" w:rsidRPr="00C353F4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R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>ozpozna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i scharakteryzuje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wymierne i niewymierne rezu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>l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>taty pracy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nauczyciela;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PPiW.U14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572A9B" w:rsidRPr="00C353F4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Z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>a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projektuje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ścieżkę własne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go rozwoju zawodowego i d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o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konuje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jego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ewaluacji;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PPiW.U14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:rsidR="00572A9B" w:rsidRPr="00C353F4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J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est gotów do 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>etycznego postępowania w procesie oceni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>a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>nia rezultatów procesu wychowania i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kształcenia z punktu widzenia osiągnięć dziecka lub ucznia;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PPiW.K04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:rsidR="00572A9B" w:rsidRPr="00C353F4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color w:val="000000"/>
                <w:sz w:val="24"/>
                <w:szCs w:val="24"/>
                <w:lang w:eastAsia="pl-PL"/>
              </w:rPr>
              <w:t>J</w:t>
            </w:r>
            <w:r w:rsidR="00572A9B">
              <w:rPr>
                <w:rFonts w:ascii="Corbel" w:hAnsi="Corbel" w:cs="TimesNewRoman"/>
                <w:color w:val="000000"/>
                <w:sz w:val="24"/>
                <w:szCs w:val="24"/>
                <w:lang w:eastAsia="pl-PL"/>
              </w:rPr>
              <w:t xml:space="preserve">est gotów do </w:t>
            </w:r>
            <w:r w:rsidR="00572A9B" w:rsidRPr="00C353F4">
              <w:rPr>
                <w:rFonts w:ascii="Corbel" w:hAnsi="Corbel" w:cs="TimesNewRoman"/>
                <w:color w:val="000000"/>
                <w:sz w:val="24"/>
                <w:szCs w:val="24"/>
                <w:lang w:eastAsia="pl-PL"/>
              </w:rPr>
              <w:t>ciągłego podnoszenia poziomu własnej wi</w:t>
            </w:r>
            <w:r w:rsidR="00572A9B" w:rsidRPr="00C353F4">
              <w:rPr>
                <w:rFonts w:ascii="Corbel" w:hAnsi="Corbel" w:cs="TimesNewRoman"/>
                <w:color w:val="000000"/>
                <w:sz w:val="24"/>
                <w:szCs w:val="24"/>
                <w:lang w:eastAsia="pl-PL"/>
              </w:rPr>
              <w:t>e</w:t>
            </w:r>
            <w:r w:rsidR="00572A9B" w:rsidRPr="00C353F4">
              <w:rPr>
                <w:rFonts w:ascii="Corbel" w:hAnsi="Corbel" w:cs="TimesNewRoman"/>
                <w:color w:val="000000"/>
                <w:sz w:val="24"/>
                <w:szCs w:val="24"/>
                <w:lang w:eastAsia="pl-PL"/>
              </w:rPr>
              <w:t>dzy, umiejętności i kompetencji</w:t>
            </w:r>
            <w:r w:rsidR="00572A9B">
              <w:rPr>
                <w:rFonts w:ascii="Corbel" w:hAnsi="Corbel" w:cs="TimesNew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572A9B" w:rsidRPr="00C353F4">
              <w:rPr>
                <w:rFonts w:ascii="Corbel" w:hAnsi="Corbel" w:cs="TimesNewRoman"/>
                <w:color w:val="000000"/>
                <w:sz w:val="24"/>
                <w:szCs w:val="24"/>
                <w:lang w:eastAsia="pl-PL"/>
              </w:rPr>
              <w:t xml:space="preserve">społecznych w procesie diagnozowania pedagogicznego, </w:t>
            </w:r>
            <w:r w:rsidR="00572A9B" w:rsidRPr="00C353F4">
              <w:rPr>
                <w:rFonts w:ascii="Corbel" w:hAnsi="Corbel" w:cs="TimesNewRoman"/>
                <w:color w:val="00000A"/>
                <w:sz w:val="24"/>
                <w:szCs w:val="24"/>
                <w:lang w:eastAsia="pl-PL"/>
              </w:rPr>
              <w:t>w tym w zakre</w:t>
            </w:r>
            <w:r w:rsidR="00572A9B">
              <w:rPr>
                <w:rFonts w:ascii="Corbel" w:hAnsi="Corbel" w:cs="TimesNewRoman"/>
                <w:color w:val="00000A"/>
                <w:sz w:val="24"/>
                <w:szCs w:val="24"/>
                <w:lang w:eastAsia="pl-PL"/>
              </w:rPr>
              <w:t xml:space="preserve">sie </w:t>
            </w:r>
            <w:r w:rsidR="00572A9B" w:rsidRPr="00C353F4">
              <w:rPr>
                <w:rFonts w:ascii="Corbel" w:hAnsi="Corbel" w:cs="TimesNewRoman"/>
                <w:color w:val="00000A"/>
                <w:sz w:val="24"/>
                <w:szCs w:val="24"/>
                <w:lang w:eastAsia="pl-PL"/>
              </w:rPr>
              <w:t>kszta</w:t>
            </w:r>
            <w:r w:rsidR="00572A9B" w:rsidRPr="00C353F4">
              <w:rPr>
                <w:rFonts w:ascii="Corbel" w:hAnsi="Corbel" w:cs="TimesNewRoman"/>
                <w:color w:val="00000A"/>
                <w:sz w:val="24"/>
                <w:szCs w:val="24"/>
                <w:lang w:eastAsia="pl-PL"/>
              </w:rPr>
              <w:t>ł</w:t>
            </w:r>
            <w:r w:rsidR="00572A9B" w:rsidRPr="00C353F4">
              <w:rPr>
                <w:rFonts w:ascii="Corbel" w:hAnsi="Corbel" w:cs="TimesNewRoman"/>
                <w:color w:val="00000A"/>
                <w:sz w:val="24"/>
                <w:szCs w:val="24"/>
                <w:lang w:eastAsia="pl-PL"/>
              </w:rPr>
              <w:t>cenia uczniów ze specjalnymi potrzebami edukacyjnymi i</w:t>
            </w:r>
            <w:r w:rsidR="000C3C16">
              <w:rPr>
                <w:rFonts w:ascii="Corbel" w:hAnsi="Corbel" w:cs="TimesNewRoman"/>
                <w:color w:val="00000A"/>
                <w:sz w:val="24"/>
                <w:szCs w:val="24"/>
                <w:lang w:eastAsia="pl-PL"/>
              </w:rPr>
              <w:t xml:space="preserve"> niepełno</w:t>
            </w:r>
            <w:r w:rsidR="00572A9B">
              <w:rPr>
                <w:rFonts w:ascii="Corbel" w:hAnsi="Corbel" w:cs="TimesNewRoman"/>
                <w:color w:val="00000A"/>
                <w:sz w:val="24"/>
                <w:szCs w:val="24"/>
                <w:lang w:eastAsia="pl-PL"/>
              </w:rPr>
              <w:t>sprawnościami.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PPiW.K04</w:t>
            </w:r>
          </w:p>
        </w:tc>
      </w:tr>
    </w:tbl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72A9B" w:rsidRPr="009C54AE" w:rsidRDefault="00572A9B" w:rsidP="00572A9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:rsidR="00572A9B" w:rsidRPr="009C54AE" w:rsidRDefault="00572A9B" w:rsidP="00572A9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572A9B" w:rsidRPr="009C54AE" w:rsidRDefault="00572A9B" w:rsidP="00572A9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72A9B" w:rsidRPr="009C54AE" w:rsidTr="00C62C8A">
        <w:tc>
          <w:tcPr>
            <w:tcW w:w="9639" w:type="dxa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Pr="00822186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Diagnostyka</w:t>
            </w:r>
            <w:r w:rsidRPr="00822186">
              <w:rPr>
                <w:rFonts w:ascii="Corbel" w:hAnsi="Corbel"/>
                <w:sz w:val="24"/>
                <w:szCs w:val="24"/>
              </w:rPr>
              <w:t xml:space="preserve"> pedagogiczna – podstawowe pojęcia, rodzaje, etapy działań diagnostycznych, zasa</w:t>
            </w:r>
            <w:r>
              <w:rPr>
                <w:rFonts w:ascii="Corbel" w:hAnsi="Corbel"/>
                <w:sz w:val="24"/>
                <w:szCs w:val="24"/>
              </w:rPr>
              <w:t xml:space="preserve">dy pracy diagnosty. </w:t>
            </w:r>
            <w:r w:rsidRPr="00346758">
              <w:rPr>
                <w:rFonts w:ascii="Corbel" w:hAnsi="Corbel" w:cs="Arial"/>
                <w:sz w:val="24"/>
                <w:szCs w:val="24"/>
              </w:rPr>
              <w:t>Diagnostyka edukacyjna</w:t>
            </w:r>
            <w:r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346758">
              <w:rPr>
                <w:rFonts w:ascii="Corbel" w:hAnsi="Corbel" w:cs="Arial"/>
                <w:sz w:val="24"/>
                <w:szCs w:val="24"/>
              </w:rPr>
              <w:t>a profilaktyka i terapia pedagogiczna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T</w:t>
            </w:r>
            <w:r w:rsidRPr="00944622">
              <w:rPr>
                <w:rFonts w:ascii="Corbel" w:hAnsi="Corbel" w:cs="TimesNewRoman"/>
                <w:sz w:val="24"/>
                <w:szCs w:val="24"/>
                <w:lang w:eastAsia="pl-PL"/>
              </w:rPr>
              <w:t>eorie, koncepcje i modele rozpoznawania cech rozwoju i funkcjonowania dziecka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Pr="00944622">
              <w:rPr>
                <w:rFonts w:ascii="Corbel" w:hAnsi="Corbel" w:cs="TimesNewRoman"/>
                <w:sz w:val="24"/>
                <w:szCs w:val="24"/>
                <w:lang w:eastAsia="pl-PL"/>
              </w:rPr>
              <w:t>w wieku przedszkolnym i ucznia w młodszym wieku szkolnym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.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P</w:t>
            </w:r>
            <w:r w:rsidRPr="00601449">
              <w:rPr>
                <w:rFonts w:ascii="Corbel" w:hAnsi="Corbel" w:cs="TimesNewRoman"/>
                <w:sz w:val="24"/>
                <w:szCs w:val="24"/>
                <w:lang w:eastAsia="pl-PL"/>
              </w:rPr>
              <w:t>odstawy prawne, cele, funkcje i rodzaje oceniania jako wspierania rozwoju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Pr="00601449">
              <w:rPr>
                <w:rFonts w:ascii="Corbel" w:hAnsi="Corbel" w:cs="TimesNewRoman"/>
                <w:sz w:val="24"/>
                <w:szCs w:val="24"/>
                <w:lang w:eastAsia="pl-PL"/>
              </w:rPr>
              <w:t>dziecka w wieku przedszkolnym i ucznia w młodszym wieku szkolnym oraz zasady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konstruowania narzędzi oc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e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ny pedagogicznej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Pr="00822186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2186">
              <w:rPr>
                <w:rFonts w:ascii="Corbel" w:hAnsi="Corbel"/>
                <w:sz w:val="24"/>
                <w:szCs w:val="24"/>
              </w:rPr>
              <w:t xml:space="preserve">Dojrzałość </w:t>
            </w:r>
            <w:r>
              <w:rPr>
                <w:rFonts w:ascii="Corbel" w:hAnsi="Corbel"/>
                <w:sz w:val="24"/>
                <w:szCs w:val="24"/>
              </w:rPr>
              <w:t xml:space="preserve">a gotowość </w:t>
            </w:r>
            <w:r w:rsidRPr="00822186">
              <w:rPr>
                <w:rFonts w:ascii="Corbel" w:hAnsi="Corbel"/>
                <w:sz w:val="24"/>
                <w:szCs w:val="24"/>
              </w:rPr>
              <w:t xml:space="preserve">szkolna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22186">
              <w:rPr>
                <w:rFonts w:ascii="Corbel" w:hAnsi="Corbel"/>
                <w:sz w:val="24"/>
                <w:szCs w:val="24"/>
              </w:rPr>
              <w:t>– pojęcie, spo</w:t>
            </w:r>
            <w:r>
              <w:rPr>
                <w:rFonts w:ascii="Corbel" w:hAnsi="Corbel"/>
                <w:sz w:val="24"/>
                <w:szCs w:val="24"/>
              </w:rPr>
              <w:t>soby jej diagnozowania.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Pr="00822186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Gotowość </w:t>
            </w:r>
            <w:r w:rsidRPr="00822186">
              <w:rPr>
                <w:rFonts w:ascii="Corbel" w:hAnsi="Corbel"/>
                <w:sz w:val="24"/>
                <w:szCs w:val="24"/>
              </w:rPr>
              <w:t xml:space="preserve"> do nauki czytania i pisania w ujęciu</w:t>
            </w:r>
            <w:r w:rsidR="000C3C16">
              <w:rPr>
                <w:rFonts w:ascii="Corbel" w:hAnsi="Corbel"/>
                <w:sz w:val="24"/>
                <w:szCs w:val="24"/>
              </w:rPr>
              <w:t xml:space="preserve"> A. Brzezińskiej i G. </w:t>
            </w:r>
            <w:proofErr w:type="spellStart"/>
            <w:r w:rsidR="000C3C16">
              <w:rPr>
                <w:rFonts w:ascii="Corbel" w:hAnsi="Corbel"/>
                <w:sz w:val="24"/>
                <w:szCs w:val="24"/>
              </w:rPr>
              <w:t>Krasowicz</w:t>
            </w:r>
            <w:proofErr w:type="spellEnd"/>
            <w:r w:rsidR="000C3C16">
              <w:rPr>
                <w:rFonts w:ascii="Corbel" w:hAnsi="Corbel"/>
                <w:sz w:val="24"/>
                <w:szCs w:val="24"/>
              </w:rPr>
              <w:t>-</w:t>
            </w:r>
            <w:r w:rsidRPr="00822186">
              <w:rPr>
                <w:rFonts w:ascii="Corbel" w:hAnsi="Corbel"/>
                <w:sz w:val="24"/>
                <w:szCs w:val="24"/>
              </w:rPr>
              <w:t>Kupis – analiza narzędzi diagnostycz</w:t>
            </w:r>
            <w:r>
              <w:rPr>
                <w:rFonts w:ascii="Corbel" w:hAnsi="Corbel"/>
                <w:sz w:val="24"/>
                <w:szCs w:val="24"/>
              </w:rPr>
              <w:t>nych.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Pr="00822186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2186">
              <w:rPr>
                <w:rFonts w:ascii="Corbel" w:hAnsi="Corbel"/>
                <w:sz w:val="24"/>
                <w:szCs w:val="24"/>
              </w:rPr>
              <w:t xml:space="preserve">Dojrzałość do uczenia się matematyki w ujęciu E. Gruszczyk-Kolczyńskiej i U. </w:t>
            </w:r>
            <w:proofErr w:type="spellStart"/>
            <w:r w:rsidRPr="00822186">
              <w:rPr>
                <w:rFonts w:ascii="Corbel" w:hAnsi="Corbel"/>
                <w:sz w:val="24"/>
                <w:szCs w:val="24"/>
              </w:rPr>
              <w:t>Oszwy</w:t>
            </w:r>
            <w:proofErr w:type="spellEnd"/>
            <w:r w:rsidRPr="00822186">
              <w:rPr>
                <w:rFonts w:ascii="Corbel" w:hAnsi="Corbel"/>
                <w:sz w:val="24"/>
                <w:szCs w:val="24"/>
              </w:rPr>
              <w:t xml:space="preserve"> – analiza narzędzi diagno</w:t>
            </w:r>
            <w:r>
              <w:rPr>
                <w:rFonts w:ascii="Corbel" w:hAnsi="Corbel"/>
                <w:sz w:val="24"/>
                <w:szCs w:val="24"/>
              </w:rPr>
              <w:t>stycznych.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Pr="00822186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2186">
              <w:rPr>
                <w:rFonts w:ascii="Corbel" w:hAnsi="Corbel"/>
                <w:sz w:val="24"/>
                <w:szCs w:val="24"/>
              </w:rPr>
              <w:t>Specyficzne trudności w uczeniu się dzieci młodszych – ryzyko dysleksji i ryzyko dyskalku</w:t>
            </w:r>
            <w:r>
              <w:rPr>
                <w:rFonts w:ascii="Corbel" w:hAnsi="Corbel"/>
                <w:sz w:val="24"/>
                <w:szCs w:val="24"/>
              </w:rPr>
              <w:t>lii.</w:t>
            </w:r>
          </w:p>
        </w:tc>
      </w:tr>
    </w:tbl>
    <w:p w:rsidR="00572A9B" w:rsidRPr="009C54AE" w:rsidRDefault="00572A9B" w:rsidP="00572A9B">
      <w:pPr>
        <w:spacing w:after="0" w:line="240" w:lineRule="auto"/>
        <w:rPr>
          <w:rFonts w:ascii="Corbel" w:hAnsi="Corbel"/>
          <w:sz w:val="24"/>
          <w:szCs w:val="24"/>
        </w:rPr>
      </w:pPr>
    </w:p>
    <w:p w:rsidR="00572A9B" w:rsidRPr="009C54AE" w:rsidRDefault="00572A9B" w:rsidP="00572A9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572A9B" w:rsidRPr="009C54AE" w:rsidRDefault="00572A9B" w:rsidP="00572A9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72A9B" w:rsidRPr="009C54AE" w:rsidTr="00C62C8A">
        <w:tc>
          <w:tcPr>
            <w:tcW w:w="9639" w:type="dxa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Pr="00346758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6758">
              <w:rPr>
                <w:rFonts w:ascii="Corbel" w:hAnsi="Corbel" w:cs="Arial"/>
                <w:sz w:val="24"/>
                <w:szCs w:val="24"/>
              </w:rPr>
              <w:t>Rozpoznawanie objawów problemów edukacyjnych, indywidualnych potrzeb dziecka, objawów zagrożeń i trudności występujących u dzieci w wieku przedszkolnym i wczesnoszkolnym – an</w:t>
            </w:r>
            <w:r w:rsidRPr="00346758">
              <w:rPr>
                <w:rFonts w:ascii="Corbel" w:hAnsi="Corbel" w:cs="Arial"/>
                <w:sz w:val="24"/>
                <w:szCs w:val="24"/>
              </w:rPr>
              <w:t>a</w:t>
            </w:r>
            <w:r w:rsidRPr="00346758">
              <w:rPr>
                <w:rFonts w:ascii="Corbel" w:hAnsi="Corbel" w:cs="Arial"/>
                <w:sz w:val="24"/>
                <w:szCs w:val="24"/>
              </w:rPr>
              <w:t xml:space="preserve">liza przypadków indywidualnych na gruncie praktyki (w tym praktyki pedagogicznej w </w:t>
            </w:r>
            <w:r>
              <w:rPr>
                <w:rFonts w:ascii="Corbel" w:hAnsi="Corbel" w:cs="Arial"/>
                <w:sz w:val="24"/>
                <w:szCs w:val="24"/>
              </w:rPr>
              <w:t>prze</w:t>
            </w:r>
            <w:r>
              <w:rPr>
                <w:rFonts w:ascii="Corbel" w:hAnsi="Corbel" w:cs="Arial"/>
                <w:sz w:val="24"/>
                <w:szCs w:val="24"/>
              </w:rPr>
              <w:t>d</w:t>
            </w:r>
            <w:r>
              <w:rPr>
                <w:rFonts w:ascii="Corbel" w:hAnsi="Corbel" w:cs="Arial"/>
                <w:sz w:val="24"/>
                <w:szCs w:val="24"/>
              </w:rPr>
              <w:t xml:space="preserve">szkolu i </w:t>
            </w:r>
            <w:r w:rsidRPr="00346758">
              <w:rPr>
                <w:rFonts w:ascii="Corbel" w:hAnsi="Corbel" w:cs="Arial"/>
                <w:sz w:val="24"/>
                <w:szCs w:val="24"/>
              </w:rPr>
              <w:t>szkole)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Pr="00A80E35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0E35">
              <w:rPr>
                <w:rFonts w:ascii="Corbel" w:hAnsi="Corbel"/>
                <w:sz w:val="24"/>
                <w:szCs w:val="24"/>
              </w:rPr>
              <w:t xml:space="preserve">Analiza testów pedagogicznych do diagnozy gotowości szkolnej (test B. </w:t>
            </w:r>
            <w:proofErr w:type="spellStart"/>
            <w:r w:rsidRPr="00A80E35">
              <w:rPr>
                <w:rFonts w:ascii="Corbel" w:hAnsi="Corbel"/>
                <w:sz w:val="24"/>
                <w:szCs w:val="24"/>
              </w:rPr>
              <w:t>Wilgockiej-Okoń</w:t>
            </w:r>
            <w:proofErr w:type="spellEnd"/>
            <w:r w:rsidRPr="00A80E35">
              <w:rPr>
                <w:rFonts w:ascii="Corbel" w:hAnsi="Corbel"/>
                <w:sz w:val="24"/>
                <w:szCs w:val="24"/>
              </w:rPr>
              <w:t>, SGS-5, SGS-6, B.</w:t>
            </w:r>
            <w:r w:rsidR="000C3C1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80E35">
              <w:rPr>
                <w:rFonts w:ascii="Corbel" w:hAnsi="Corbel"/>
                <w:sz w:val="24"/>
                <w:szCs w:val="24"/>
              </w:rPr>
              <w:t>Janiszewskiej, E. Tryzno, itp.).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Pr="00A80E35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0E35">
              <w:rPr>
                <w:rFonts w:ascii="Corbel" w:hAnsi="Corbel"/>
                <w:sz w:val="24"/>
                <w:szCs w:val="24"/>
              </w:rPr>
              <w:t>Analiza testów do diagnozy gotowo</w:t>
            </w:r>
            <w:r>
              <w:rPr>
                <w:rFonts w:ascii="Corbel" w:hAnsi="Corbel"/>
                <w:sz w:val="24"/>
                <w:szCs w:val="24"/>
              </w:rPr>
              <w:t xml:space="preserve">ści do nauki czytania i pisania (A. Brzezińska, G.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Krasowicz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-Kupis).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Pr="00A80E35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0E35">
              <w:rPr>
                <w:rFonts w:ascii="Corbel" w:hAnsi="Corbel"/>
                <w:sz w:val="24"/>
                <w:szCs w:val="24"/>
              </w:rPr>
              <w:t>Sposoby diagnozowania dojrzałości do uczenia się matematyki (koncepcja E. Gruszczyk-Kolczyńskiej).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Pr="00A80E35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0E35">
              <w:rPr>
                <w:rFonts w:ascii="Corbel" w:hAnsi="Corbel"/>
                <w:sz w:val="24"/>
                <w:szCs w:val="24"/>
              </w:rPr>
              <w:lastRenderedPageBreak/>
              <w:t xml:space="preserve">Sposoby diagnozowania ryzyka dysleksji (SRD dla 5-latków, SRD dla 6-latków, SRD dla uczniów klasy I </w:t>
            </w:r>
            <w:proofErr w:type="spellStart"/>
            <w:r w:rsidRPr="00A80E35">
              <w:rPr>
                <w:rFonts w:ascii="Corbel" w:hAnsi="Corbel"/>
                <w:sz w:val="24"/>
                <w:szCs w:val="24"/>
              </w:rPr>
              <w:t>i</w:t>
            </w:r>
            <w:proofErr w:type="spellEnd"/>
            <w:r w:rsidRPr="00A80E35">
              <w:rPr>
                <w:rFonts w:ascii="Corbel" w:hAnsi="Corbel"/>
                <w:sz w:val="24"/>
                <w:szCs w:val="24"/>
              </w:rPr>
              <w:t xml:space="preserve"> II). 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Pr="00A80E35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0E35">
              <w:rPr>
                <w:rFonts w:ascii="Corbel" w:hAnsi="Corbel"/>
                <w:sz w:val="24"/>
                <w:szCs w:val="24"/>
              </w:rPr>
              <w:t xml:space="preserve">Sposoby diagnozowania ryzyka dyskalkulii (wg L. </w:t>
            </w:r>
            <w:proofErr w:type="spellStart"/>
            <w:r w:rsidRPr="00A80E35">
              <w:rPr>
                <w:rFonts w:ascii="Corbel" w:hAnsi="Corbel"/>
                <w:sz w:val="24"/>
                <w:szCs w:val="24"/>
              </w:rPr>
              <w:t>Kosca</w:t>
            </w:r>
            <w:proofErr w:type="spellEnd"/>
            <w:r w:rsidRPr="00A80E35">
              <w:rPr>
                <w:rFonts w:ascii="Corbel" w:hAnsi="Corbel"/>
                <w:sz w:val="24"/>
                <w:szCs w:val="24"/>
              </w:rPr>
              <w:t xml:space="preserve">, U. </w:t>
            </w:r>
            <w:proofErr w:type="spellStart"/>
            <w:r w:rsidRPr="00A80E35">
              <w:rPr>
                <w:rFonts w:ascii="Corbel" w:hAnsi="Corbel"/>
                <w:sz w:val="24"/>
                <w:szCs w:val="24"/>
              </w:rPr>
              <w:t>Oszwy</w:t>
            </w:r>
            <w:proofErr w:type="spellEnd"/>
            <w:r w:rsidRPr="00A80E35">
              <w:rPr>
                <w:rFonts w:ascii="Corbel" w:hAnsi="Corbel"/>
                <w:sz w:val="24"/>
                <w:szCs w:val="24"/>
              </w:rPr>
              <w:t>, M. Bogdanowicz).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Pr="00A80E35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6758">
              <w:rPr>
                <w:rFonts w:ascii="Corbel" w:hAnsi="Corbel" w:cs="Arial"/>
                <w:sz w:val="24"/>
                <w:szCs w:val="24"/>
              </w:rPr>
              <w:t>Próby oceny poziomu rozwoju dojrzałości szkolnej dziecka na podstawie analizy przykładowych wytworów pracy dziecka oraz praktyki pedagogicznej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Pr="00A80E35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0E35">
              <w:rPr>
                <w:rFonts w:ascii="Corbel" w:hAnsi="Corbel"/>
                <w:sz w:val="24"/>
                <w:szCs w:val="24"/>
              </w:rPr>
              <w:t>Diagnoza pedagogiczna dziecka w przedszkolu lub ucznia edukacji wczesnoszkolnej wybranym narzędziem diagnostycznym – interpretacja uzyskanych wyników badań (forma pisemna i us</w:t>
            </w:r>
            <w:r w:rsidRPr="00A80E35">
              <w:rPr>
                <w:rFonts w:ascii="Corbel" w:hAnsi="Corbel"/>
                <w:sz w:val="24"/>
                <w:szCs w:val="24"/>
              </w:rPr>
              <w:t>t</w:t>
            </w:r>
            <w:r w:rsidRPr="00A80E35">
              <w:rPr>
                <w:rFonts w:ascii="Corbel" w:hAnsi="Corbel"/>
                <w:sz w:val="24"/>
                <w:szCs w:val="24"/>
              </w:rPr>
              <w:t>na).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Pr="00346758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6758">
              <w:rPr>
                <w:rFonts w:ascii="Corbel" w:hAnsi="Corbel" w:cs="Arial"/>
                <w:sz w:val="24"/>
                <w:szCs w:val="24"/>
              </w:rPr>
              <w:t>Projektowanie wariantów programów pomocy psychologiczno-pedagogicznej dla wybranego obszaru przeprowadzonej diagnozy, w tym dla problemów dziecka ze specjalnymi potrzebami edukacyjnymi.</w:t>
            </w:r>
          </w:p>
        </w:tc>
      </w:tr>
    </w:tbl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72A9B" w:rsidRPr="009C54AE" w:rsidRDefault="00572A9B" w:rsidP="00572A9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572A9B" w:rsidRPr="00153C41" w:rsidRDefault="00572A9B" w:rsidP="00572A9B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572A9B" w:rsidRPr="0058123D" w:rsidRDefault="00572A9B" w:rsidP="00572A9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8123D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  <w:r>
        <w:rPr>
          <w:rFonts w:ascii="Corbel" w:hAnsi="Corbel"/>
          <w:b w:val="0"/>
          <w:smallCaps w:val="0"/>
          <w:szCs w:val="24"/>
        </w:rPr>
        <w:t>;</w:t>
      </w:r>
    </w:p>
    <w:p w:rsidR="00572A9B" w:rsidRPr="000C3C16" w:rsidRDefault="00572A9B" w:rsidP="000C3C1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8123D">
        <w:rPr>
          <w:rFonts w:ascii="Corbel" w:hAnsi="Corbel"/>
          <w:b w:val="0"/>
          <w:smallCaps w:val="0"/>
          <w:szCs w:val="24"/>
        </w:rPr>
        <w:t>Ćwiczenia: analiza tekstów z dyskusją, metoda projektów (projekt praktyczny), praca w grupach (rozwiązywanie zadań, dyskusja).</w:t>
      </w:r>
    </w:p>
    <w:p w:rsidR="00572A9B" w:rsidRDefault="00572A9B" w:rsidP="00572A9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572A9B" w:rsidRPr="009C54AE" w:rsidRDefault="00572A9B" w:rsidP="00572A9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:rsidR="00572A9B" w:rsidRPr="009C54AE" w:rsidRDefault="00572A9B" w:rsidP="00572A9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572A9B" w:rsidRPr="009C54AE" w:rsidRDefault="00572A9B" w:rsidP="00572A9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572A9B" w:rsidRPr="009C54AE" w:rsidTr="00C62C8A">
        <w:tc>
          <w:tcPr>
            <w:tcW w:w="1985" w:type="dxa"/>
            <w:vAlign w:val="center"/>
          </w:tcPr>
          <w:p w:rsidR="00572A9B" w:rsidRPr="009C54AE" w:rsidRDefault="00572A9B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572A9B" w:rsidRPr="009C54AE" w:rsidRDefault="00572A9B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572A9B" w:rsidRPr="009C54AE" w:rsidRDefault="00572A9B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572A9B" w:rsidRPr="009C54AE" w:rsidRDefault="00572A9B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572A9B" w:rsidRPr="009C54AE" w:rsidRDefault="00572A9B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572A9B" w:rsidRPr="000703A7" w:rsidRDefault="00572A9B" w:rsidP="00364B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3A7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72A9B" w:rsidRPr="000703A7" w:rsidRDefault="00572A9B" w:rsidP="00364B5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572A9B" w:rsidRDefault="00572A9B" w:rsidP="00364B5C">
            <w:pPr>
              <w:spacing w:after="0" w:line="240" w:lineRule="auto"/>
            </w:pPr>
            <w:r w:rsidRPr="00530830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72A9B" w:rsidRPr="000703A7" w:rsidRDefault="00572A9B" w:rsidP="00364B5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528" w:type="dxa"/>
          </w:tcPr>
          <w:p w:rsidR="00572A9B" w:rsidRDefault="00572A9B" w:rsidP="00364B5C">
            <w:pPr>
              <w:spacing w:after="0" w:line="240" w:lineRule="auto"/>
            </w:pPr>
            <w:r w:rsidRPr="00530830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72A9B" w:rsidRPr="000703A7" w:rsidRDefault="00572A9B" w:rsidP="00364B5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572A9B" w:rsidRDefault="00572A9B" w:rsidP="00364B5C">
            <w:pPr>
              <w:spacing w:after="0" w:line="240" w:lineRule="auto"/>
            </w:pPr>
            <w:r w:rsidRPr="00530830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72A9B" w:rsidRPr="000703A7" w:rsidRDefault="00572A9B" w:rsidP="00364B5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572A9B" w:rsidRDefault="00572A9B" w:rsidP="00364B5C">
            <w:pPr>
              <w:spacing w:after="0" w:line="240" w:lineRule="auto"/>
            </w:pPr>
            <w:r w:rsidRPr="00530830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72A9B" w:rsidRPr="000703A7" w:rsidRDefault="00572A9B" w:rsidP="00364B5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572A9B" w:rsidRPr="000703A7" w:rsidRDefault="00572A9B" w:rsidP="00364B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3A7">
              <w:rPr>
                <w:rFonts w:ascii="Corbel" w:hAnsi="Corbel"/>
                <w:sz w:val="24"/>
                <w:szCs w:val="24"/>
              </w:rPr>
              <w:t>Dyskusja na zajęciach</w:t>
            </w:r>
          </w:p>
        </w:tc>
        <w:tc>
          <w:tcPr>
            <w:tcW w:w="2126" w:type="dxa"/>
          </w:tcPr>
          <w:p w:rsidR="00572A9B" w:rsidRPr="000703A7" w:rsidRDefault="00572A9B" w:rsidP="00364B5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572A9B" w:rsidRPr="000703A7" w:rsidRDefault="00572A9B" w:rsidP="00364B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Projekt, d</w:t>
            </w:r>
            <w:r w:rsidRPr="000703A7">
              <w:rPr>
                <w:rFonts w:ascii="Corbel" w:hAnsi="Corbel"/>
                <w:sz w:val="24"/>
                <w:szCs w:val="24"/>
              </w:rPr>
              <w:t>yskusja na zajęciach</w:t>
            </w:r>
          </w:p>
        </w:tc>
        <w:tc>
          <w:tcPr>
            <w:tcW w:w="2126" w:type="dxa"/>
          </w:tcPr>
          <w:p w:rsidR="00572A9B" w:rsidRPr="000703A7" w:rsidRDefault="00572A9B" w:rsidP="00364B5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572A9B" w:rsidRDefault="00572A9B" w:rsidP="00364B5C">
            <w:pPr>
              <w:spacing w:after="0" w:line="240" w:lineRule="auto"/>
            </w:pPr>
            <w:r w:rsidRPr="006C55A4">
              <w:rPr>
                <w:rFonts w:ascii="Corbel" w:hAnsi="Corbel"/>
                <w:sz w:val="24"/>
                <w:szCs w:val="24"/>
              </w:rPr>
              <w:t>Projekt, dyskusja na zajęciach</w:t>
            </w:r>
          </w:p>
        </w:tc>
        <w:tc>
          <w:tcPr>
            <w:tcW w:w="2126" w:type="dxa"/>
          </w:tcPr>
          <w:p w:rsidR="00572A9B" w:rsidRDefault="00572A9B" w:rsidP="00364B5C">
            <w:pPr>
              <w:spacing w:after="0" w:line="240" w:lineRule="auto"/>
              <w:jc w:val="center"/>
            </w:pPr>
            <w:r w:rsidRPr="0022514D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572A9B" w:rsidRDefault="00572A9B" w:rsidP="00364B5C">
            <w:pPr>
              <w:spacing w:after="0" w:line="240" w:lineRule="auto"/>
            </w:pPr>
            <w:r w:rsidRPr="006C55A4">
              <w:rPr>
                <w:rFonts w:ascii="Corbel" w:hAnsi="Corbel"/>
                <w:sz w:val="24"/>
                <w:szCs w:val="24"/>
              </w:rPr>
              <w:t>Projekt, dyskusja na zajęciach</w:t>
            </w:r>
          </w:p>
        </w:tc>
        <w:tc>
          <w:tcPr>
            <w:tcW w:w="2126" w:type="dxa"/>
          </w:tcPr>
          <w:p w:rsidR="00572A9B" w:rsidRDefault="00572A9B" w:rsidP="00364B5C">
            <w:pPr>
              <w:spacing w:after="0" w:line="240" w:lineRule="auto"/>
              <w:jc w:val="center"/>
            </w:pPr>
            <w:r w:rsidRPr="0022514D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528" w:type="dxa"/>
          </w:tcPr>
          <w:p w:rsidR="00572A9B" w:rsidRDefault="00572A9B" w:rsidP="00364B5C">
            <w:pPr>
              <w:spacing w:after="0" w:line="240" w:lineRule="auto"/>
            </w:pPr>
            <w:r w:rsidRPr="006C55A4">
              <w:rPr>
                <w:rFonts w:ascii="Corbel" w:hAnsi="Corbel"/>
                <w:sz w:val="24"/>
                <w:szCs w:val="24"/>
              </w:rPr>
              <w:t>Projekt, dyskusja na zajęciach</w:t>
            </w:r>
          </w:p>
        </w:tc>
        <w:tc>
          <w:tcPr>
            <w:tcW w:w="2126" w:type="dxa"/>
          </w:tcPr>
          <w:p w:rsidR="00572A9B" w:rsidRDefault="00572A9B" w:rsidP="00364B5C">
            <w:pPr>
              <w:spacing w:after="0" w:line="240" w:lineRule="auto"/>
              <w:jc w:val="center"/>
            </w:pPr>
            <w:r w:rsidRPr="0022514D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528" w:type="dxa"/>
          </w:tcPr>
          <w:p w:rsidR="00572A9B" w:rsidRPr="000703A7" w:rsidRDefault="00572A9B" w:rsidP="00364B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3A7">
              <w:rPr>
                <w:rFonts w:ascii="Corbel" w:hAnsi="Corbel"/>
                <w:sz w:val="24"/>
                <w:szCs w:val="24"/>
              </w:rPr>
              <w:t>Dyskusja na zajęciach</w:t>
            </w:r>
          </w:p>
        </w:tc>
        <w:tc>
          <w:tcPr>
            <w:tcW w:w="2126" w:type="dxa"/>
          </w:tcPr>
          <w:p w:rsidR="00572A9B" w:rsidRDefault="00572A9B" w:rsidP="00364B5C">
            <w:pPr>
              <w:spacing w:after="0" w:line="240" w:lineRule="auto"/>
              <w:jc w:val="center"/>
            </w:pPr>
            <w:r w:rsidRPr="0022514D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528" w:type="dxa"/>
          </w:tcPr>
          <w:p w:rsidR="00572A9B" w:rsidRPr="000703A7" w:rsidRDefault="00572A9B" w:rsidP="00364B5C">
            <w:pPr>
              <w:spacing w:after="0" w:line="240" w:lineRule="auto"/>
            </w:pPr>
            <w:r w:rsidRPr="000703A7">
              <w:rPr>
                <w:rFonts w:ascii="Corbel" w:hAnsi="Corbel"/>
                <w:sz w:val="24"/>
                <w:szCs w:val="24"/>
              </w:rPr>
              <w:t>Dyskusja na zajęciach</w:t>
            </w:r>
          </w:p>
        </w:tc>
        <w:tc>
          <w:tcPr>
            <w:tcW w:w="2126" w:type="dxa"/>
          </w:tcPr>
          <w:p w:rsidR="00572A9B" w:rsidRDefault="00572A9B" w:rsidP="00364B5C">
            <w:pPr>
              <w:spacing w:after="0" w:line="240" w:lineRule="auto"/>
              <w:jc w:val="center"/>
            </w:pPr>
            <w:r w:rsidRPr="0022514D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72A9B" w:rsidRPr="009C54AE" w:rsidRDefault="00572A9B" w:rsidP="00572A9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:rsidR="00572A9B" w:rsidRPr="009C54AE" w:rsidRDefault="00572A9B" w:rsidP="00572A9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72A9B" w:rsidRPr="009C54AE" w:rsidTr="00C62C8A">
        <w:tc>
          <w:tcPr>
            <w:tcW w:w="9670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3A7">
              <w:rPr>
                <w:rFonts w:ascii="Corbel" w:hAnsi="Corbel"/>
                <w:b w:val="0"/>
                <w:smallCaps w:val="0"/>
                <w:szCs w:val="24"/>
              </w:rPr>
              <w:t xml:space="preserve">Aktywny udział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zajęciach, wykonanie pracy</w:t>
            </w:r>
            <w:r w:rsidRPr="000703A7">
              <w:rPr>
                <w:rFonts w:ascii="Corbel" w:hAnsi="Corbel"/>
                <w:b w:val="0"/>
                <w:smallCaps w:val="0"/>
                <w:szCs w:val="24"/>
              </w:rPr>
              <w:t xml:space="preserve"> projektowej i omówienie jej podczas zajęć, zlicz</w:t>
            </w:r>
            <w:r w:rsidRPr="000703A7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nie, EGZAMIN</w:t>
            </w:r>
          </w:p>
        </w:tc>
      </w:tr>
    </w:tbl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72A9B" w:rsidRPr="009C54AE" w:rsidRDefault="00572A9B" w:rsidP="00572A9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572A9B" w:rsidRPr="009C54AE" w:rsidTr="00C62C8A">
        <w:tc>
          <w:tcPr>
            <w:tcW w:w="4962" w:type="dxa"/>
            <w:vAlign w:val="center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572A9B" w:rsidRPr="009C54AE" w:rsidTr="00C62C8A">
        <w:tc>
          <w:tcPr>
            <w:tcW w:w="4962" w:type="dxa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1331">
              <w:lastRenderedPageBreak/>
              <w:t>z</w:t>
            </w:r>
            <w:r>
              <w:t> </w:t>
            </w:r>
            <w:r w:rsidRPr="009C1331">
              <w:t>harmonogramu</w:t>
            </w:r>
            <w: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31</w:t>
            </w:r>
          </w:p>
        </w:tc>
      </w:tr>
      <w:tr w:rsidR="00572A9B" w:rsidRPr="009C54AE" w:rsidTr="00C62C8A">
        <w:tc>
          <w:tcPr>
            <w:tcW w:w="4962" w:type="dxa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572A9B" w:rsidRPr="009C54AE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572A9B" w:rsidRPr="009C54AE" w:rsidRDefault="000C3C16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572A9B" w:rsidRPr="009C54AE" w:rsidTr="00C62C8A">
        <w:tc>
          <w:tcPr>
            <w:tcW w:w="4962" w:type="dxa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egzaminu, oprac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 xml:space="preserve">wanie projektu, </w:t>
            </w:r>
            <w:r w:rsidRPr="009C54AE">
              <w:rPr>
                <w:rFonts w:ascii="Corbel" w:hAnsi="Corbel"/>
                <w:sz w:val="24"/>
                <w:szCs w:val="24"/>
              </w:rPr>
              <w:t>egzamin</w:t>
            </w:r>
            <w:r>
              <w:rPr>
                <w:rFonts w:ascii="Corbel" w:hAnsi="Corbel"/>
                <w:sz w:val="24"/>
                <w:szCs w:val="24"/>
              </w:rPr>
              <w:t>u)</w:t>
            </w:r>
          </w:p>
        </w:tc>
        <w:tc>
          <w:tcPr>
            <w:tcW w:w="4677" w:type="dxa"/>
          </w:tcPr>
          <w:p w:rsidR="00572A9B" w:rsidRPr="009C54AE" w:rsidRDefault="000C3C16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176</w:t>
            </w:r>
          </w:p>
        </w:tc>
      </w:tr>
      <w:tr w:rsidR="00572A9B" w:rsidRPr="009C54AE" w:rsidTr="00C62C8A">
        <w:tc>
          <w:tcPr>
            <w:tcW w:w="4962" w:type="dxa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210</w:t>
            </w:r>
          </w:p>
        </w:tc>
      </w:tr>
      <w:tr w:rsidR="00572A9B" w:rsidRPr="009C54AE" w:rsidTr="00C62C8A">
        <w:tc>
          <w:tcPr>
            <w:tcW w:w="4962" w:type="dxa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572A9B" w:rsidRPr="009C13FA" w:rsidRDefault="00572A9B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13FA">
              <w:rPr>
                <w:rFonts w:ascii="Corbel" w:hAnsi="Corbel"/>
                <w:b/>
                <w:sz w:val="24"/>
                <w:szCs w:val="24"/>
              </w:rPr>
              <w:t>7</w:t>
            </w:r>
          </w:p>
        </w:tc>
      </w:tr>
    </w:tbl>
    <w:p w:rsidR="00572A9B" w:rsidRPr="009C54AE" w:rsidRDefault="00572A9B" w:rsidP="00572A9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9C54AE">
        <w:rPr>
          <w:rFonts w:ascii="Corbel" w:hAnsi="Corbel"/>
          <w:b w:val="0"/>
          <w:i/>
          <w:smallCaps w:val="0"/>
          <w:szCs w:val="24"/>
        </w:rPr>
        <w:t>n</w:t>
      </w:r>
      <w:r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572A9B" w:rsidRPr="009C54AE" w:rsidRDefault="00572A9B" w:rsidP="00572A9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572A9B" w:rsidRPr="009C54AE" w:rsidTr="00C62C8A">
        <w:trPr>
          <w:trHeight w:val="397"/>
        </w:trPr>
        <w:tc>
          <w:tcPr>
            <w:tcW w:w="3544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572A9B" w:rsidRPr="009C54AE" w:rsidRDefault="000C3C16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572A9B" w:rsidRPr="009C54AE" w:rsidTr="00C62C8A">
        <w:trPr>
          <w:trHeight w:val="397"/>
        </w:trPr>
        <w:tc>
          <w:tcPr>
            <w:tcW w:w="3544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572A9B" w:rsidRPr="009C54AE" w:rsidRDefault="000C3C16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572A9B" w:rsidRPr="009C54AE" w:rsidRDefault="00572A9B" w:rsidP="00572A9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72A9B" w:rsidRPr="009C54AE" w:rsidTr="00C62C8A">
        <w:trPr>
          <w:trHeight w:val="397"/>
        </w:trPr>
        <w:tc>
          <w:tcPr>
            <w:tcW w:w="7513" w:type="dxa"/>
          </w:tcPr>
          <w:p w:rsidR="00572A9B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t>S. Włoch, A. Włoch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, Diagnoza całościowa w edukacji przedszkolnej dzie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c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ka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. Wydawnictwo Akademickie Żak, Warszawa 2009;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E. </w:t>
            </w:r>
            <w:proofErr w:type="spellStart"/>
            <w:r w:rsidRPr="009C13FA">
              <w:rPr>
                <w:rFonts w:ascii="Corbel" w:hAnsi="Corbel"/>
                <w:b w:val="0"/>
                <w:smallCaps w:val="0"/>
                <w:szCs w:val="24"/>
              </w:rPr>
              <w:t>Górniewicz</w:t>
            </w:r>
            <w:proofErr w:type="spellEnd"/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Pedagogiczna diagnoza specyficznych trudności w czyt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a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niu i pisaniu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Pr="009C13FA">
              <w:rPr>
                <w:rFonts w:ascii="Corbel" w:hAnsi="Corbel"/>
                <w:b w:val="0"/>
                <w:smallCaps w:val="0"/>
                <w:szCs w:val="24"/>
              </w:rPr>
              <w:t>Torun</w:t>
            </w:r>
            <w:proofErr w:type="spellEnd"/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 1995;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t>E. Gruszczyk-Kolczyńska, E. Zielińska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, Nauczycielska diagnoza gotowości do podjęcia nauki szkolnej. Jak prowadzić obserwację dzieci, interpretować wyniki i formułować wnioski.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 Wyd. Bliżej Przedszkola. Kraków 2011;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E. Jarosz, 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Wybrane obszary diagnozowania pedagogicznego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. Katowice 2001;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E. Jarosz, </w:t>
            </w:r>
            <w:proofErr w:type="spellStart"/>
            <w:r w:rsidRPr="009C13FA">
              <w:rPr>
                <w:rFonts w:ascii="Corbel" w:hAnsi="Corbel"/>
                <w:b w:val="0"/>
                <w:smallCaps w:val="0"/>
                <w:szCs w:val="24"/>
              </w:rPr>
              <w:t>E.Wysocka</w:t>
            </w:r>
            <w:proofErr w:type="spellEnd"/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Diagnoza psychopedagogiczna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, wyd. Żaka, Wa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szawa 2006;</w:t>
            </w:r>
          </w:p>
          <w:p w:rsidR="00572A9B" w:rsidRPr="009C54AE" w:rsidRDefault="00572A9B" w:rsidP="00364B5C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B. </w:t>
            </w:r>
            <w:proofErr w:type="spellStart"/>
            <w:r w:rsidRPr="009C13FA">
              <w:rPr>
                <w:rFonts w:ascii="Corbel" w:hAnsi="Corbel"/>
                <w:b w:val="0"/>
                <w:smallCaps w:val="0"/>
                <w:szCs w:val="24"/>
              </w:rPr>
              <w:t>Skałbania</w:t>
            </w:r>
            <w:proofErr w:type="spellEnd"/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, Diagnostyka pedagogiczna. Wybrane obszary badawcze i rozwiązania praktyczne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. Impuls, Kraków 2011.</w:t>
            </w:r>
          </w:p>
        </w:tc>
      </w:tr>
      <w:tr w:rsidR="00572A9B" w:rsidRPr="009C54AE" w:rsidTr="00C62C8A">
        <w:trPr>
          <w:trHeight w:val="397"/>
        </w:trPr>
        <w:tc>
          <w:tcPr>
            <w:tcW w:w="7513" w:type="dxa"/>
          </w:tcPr>
          <w:p w:rsidR="00572A9B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M. Bogdanowicz, 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Ryzyko dysleksji. Problem i diagnozowanie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. Harm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nia, Gdańsk 2002;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M. Bogdanowicz, 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Ryzyko dysleksji, dysortografii i dysgrafii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Skala Ryz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y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ka Dysleksji wraz z normami dla klas I </w:t>
            </w:r>
            <w:proofErr w:type="spellStart"/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i</w:t>
            </w:r>
            <w:proofErr w:type="spellEnd"/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II. 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Harmonia, Gdańsk 2011;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Diagnoza dysleksji</w:t>
            </w:r>
            <w:r w:rsidRPr="009C13FA">
              <w:rPr>
                <w:rFonts w:ascii="Corbel" w:hAnsi="Corbel"/>
                <w:b w:val="0"/>
                <w:i/>
                <w:smallCaps w:val="0"/>
                <w:color w:val="FF0000"/>
                <w:szCs w:val="24"/>
              </w:rPr>
              <w:t xml:space="preserve">, 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pod red. B. </w:t>
            </w:r>
            <w:proofErr w:type="spellStart"/>
            <w:r w:rsidRPr="009C13FA">
              <w:rPr>
                <w:rFonts w:ascii="Corbel" w:hAnsi="Corbel"/>
                <w:b w:val="0"/>
                <w:smallCaps w:val="0"/>
                <w:szCs w:val="24"/>
              </w:rPr>
              <w:t>Kaji</w:t>
            </w:r>
            <w:proofErr w:type="spellEnd"/>
            <w:r w:rsidRPr="009C13FA">
              <w:rPr>
                <w:rFonts w:ascii="Corbel" w:hAnsi="Corbel"/>
                <w:b w:val="0"/>
                <w:smallCaps w:val="0"/>
                <w:szCs w:val="24"/>
              </w:rPr>
              <w:t>. Wyd. Akademii Bydgoskiej, By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goszcz 2003;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Diagnoza dysleksji. Najważniejsze problemy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, pod red. G. </w:t>
            </w:r>
            <w:proofErr w:type="spellStart"/>
            <w:r w:rsidRPr="009C13FA">
              <w:rPr>
                <w:rFonts w:ascii="Corbel" w:hAnsi="Corbel"/>
                <w:b w:val="0"/>
                <w:smallCaps w:val="0"/>
                <w:szCs w:val="24"/>
              </w:rPr>
              <w:t>Krasowicz</w:t>
            </w:r>
            <w:proofErr w:type="spellEnd"/>
            <w:r w:rsidRPr="009C13FA">
              <w:rPr>
                <w:rFonts w:ascii="Corbel" w:hAnsi="Corbel"/>
                <w:b w:val="0"/>
                <w:smallCaps w:val="0"/>
                <w:szCs w:val="24"/>
              </w:rPr>
              <w:t>-Kupis. Harmonia, Gdańsk 2009;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S. </w:t>
            </w:r>
            <w:proofErr w:type="spellStart"/>
            <w:r w:rsidRPr="009C13FA">
              <w:rPr>
                <w:rFonts w:ascii="Corbel" w:hAnsi="Corbel"/>
                <w:b w:val="0"/>
                <w:smallCaps w:val="0"/>
                <w:szCs w:val="24"/>
              </w:rPr>
              <w:t>Chermet-Carroy</w:t>
            </w:r>
            <w:proofErr w:type="spellEnd"/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Zrozum rysunki dziecka. Jak interpretować rysunki małych dzieci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. Łódź 2005;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E. Gruszczyk-Kolczyńska, 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Dzieci ze specyficznymi trudnościami w ucz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e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niu się matematyki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. WSiP, Warszawa 1994;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Janiszewska, 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Ocena dojrzałości szkolnej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Pr="009C13FA">
              <w:rPr>
                <w:rFonts w:ascii="Corbel" w:hAnsi="Corbel"/>
                <w:b w:val="0"/>
                <w:smallCaps w:val="0"/>
                <w:szCs w:val="24"/>
              </w:rPr>
              <w:t>Seventh</w:t>
            </w:r>
            <w:proofErr w:type="spellEnd"/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 Sea, Warszawa 2008;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t>Tryzno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, Diagnoza edukacyjna dzieci 6-, 7-letnich rozpoczynających na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u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lastRenderedPageBreak/>
              <w:t>kę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. Harmonia, Gdańsk </w:t>
            </w:r>
            <w:proofErr w:type="spellStart"/>
            <w:r w:rsidRPr="009C13FA">
              <w:rPr>
                <w:rFonts w:ascii="Corbel" w:hAnsi="Corbel"/>
                <w:b w:val="0"/>
                <w:smallCaps w:val="0"/>
                <w:szCs w:val="24"/>
              </w:rPr>
              <w:t>brw</w:t>
            </w:r>
            <w:proofErr w:type="spellEnd"/>
            <w:r w:rsidRPr="009C13FA">
              <w:rPr>
                <w:rFonts w:ascii="Corbel" w:hAnsi="Corbel"/>
                <w:b w:val="0"/>
                <w:smallCaps w:val="0"/>
                <w:szCs w:val="24"/>
              </w:rPr>
              <w:t>.;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B. </w:t>
            </w:r>
            <w:proofErr w:type="spellStart"/>
            <w:r w:rsidRPr="009C13FA">
              <w:rPr>
                <w:rFonts w:ascii="Corbel" w:hAnsi="Corbel"/>
                <w:b w:val="0"/>
                <w:smallCaps w:val="0"/>
                <w:szCs w:val="24"/>
              </w:rPr>
              <w:t>Wilgocka-Okoń</w:t>
            </w:r>
            <w:proofErr w:type="spellEnd"/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Gotowość szkolna dzieci sześcioletnich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. Wyd. Żak, Warszawa 2003;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U. </w:t>
            </w:r>
            <w:proofErr w:type="spellStart"/>
            <w:r w:rsidRPr="009C13FA">
              <w:rPr>
                <w:rFonts w:ascii="Corbel" w:hAnsi="Corbel"/>
                <w:b w:val="0"/>
                <w:smallCaps w:val="0"/>
                <w:szCs w:val="24"/>
              </w:rPr>
              <w:t>Oszwa</w:t>
            </w:r>
            <w:proofErr w:type="spellEnd"/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Wczesna diagnoza dziecięcych trudności w liczeniu. Wybrane zagadnienia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. Impuls, Kraków 2008;</w:t>
            </w:r>
          </w:p>
          <w:p w:rsidR="00572A9B" w:rsidRPr="009C54AE" w:rsidRDefault="00572A9B" w:rsidP="00364B5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U. </w:t>
            </w:r>
            <w:proofErr w:type="spellStart"/>
            <w:r w:rsidRPr="009C13FA">
              <w:rPr>
                <w:rFonts w:ascii="Corbel" w:hAnsi="Corbel"/>
                <w:b w:val="0"/>
                <w:smallCaps w:val="0"/>
                <w:szCs w:val="24"/>
              </w:rPr>
              <w:t>Oszwa</w:t>
            </w:r>
            <w:proofErr w:type="spellEnd"/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Zaburzenia rozwoju umiejętności arytmetycznych. Problem diagnozy i terapii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. Impuls, Kraków 2005.</w:t>
            </w:r>
          </w:p>
        </w:tc>
      </w:tr>
    </w:tbl>
    <w:p w:rsidR="00572A9B" w:rsidRPr="009C54AE" w:rsidRDefault="00572A9B" w:rsidP="00572A9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72A9B" w:rsidRPr="009C54AE" w:rsidRDefault="00572A9B" w:rsidP="00572A9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72A9B" w:rsidRPr="009C54AE" w:rsidRDefault="00572A9B" w:rsidP="00572A9B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D05AC" w:rsidRDefault="004D05AC"/>
    <w:sectPr w:rsidR="004D05A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330" w:rsidRDefault="006C1330" w:rsidP="00572A9B">
      <w:pPr>
        <w:spacing w:after="0" w:line="240" w:lineRule="auto"/>
      </w:pPr>
      <w:r>
        <w:separator/>
      </w:r>
    </w:p>
  </w:endnote>
  <w:endnote w:type="continuationSeparator" w:id="0">
    <w:p w:rsidR="006C1330" w:rsidRDefault="006C1330" w:rsidP="00572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330" w:rsidRDefault="006C1330" w:rsidP="00572A9B">
      <w:pPr>
        <w:spacing w:after="0" w:line="240" w:lineRule="auto"/>
      </w:pPr>
      <w:r>
        <w:separator/>
      </w:r>
    </w:p>
  </w:footnote>
  <w:footnote w:type="continuationSeparator" w:id="0">
    <w:p w:rsidR="006C1330" w:rsidRDefault="006C1330" w:rsidP="00572A9B">
      <w:pPr>
        <w:spacing w:after="0" w:line="240" w:lineRule="auto"/>
      </w:pPr>
      <w:r>
        <w:continuationSeparator/>
      </w:r>
    </w:p>
  </w:footnote>
  <w:footnote w:id="1">
    <w:p w:rsidR="00572A9B" w:rsidRDefault="00572A9B" w:rsidP="00572A9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56558"/>
    <w:multiLevelType w:val="hybridMultilevel"/>
    <w:tmpl w:val="637ADAF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A4287C"/>
    <w:multiLevelType w:val="hybridMultilevel"/>
    <w:tmpl w:val="AAE2439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A9B"/>
    <w:rsid w:val="000C3C16"/>
    <w:rsid w:val="00364B5C"/>
    <w:rsid w:val="0044559B"/>
    <w:rsid w:val="004C1D51"/>
    <w:rsid w:val="004D05AC"/>
    <w:rsid w:val="00533C60"/>
    <w:rsid w:val="00544952"/>
    <w:rsid w:val="005629F3"/>
    <w:rsid w:val="005649D6"/>
    <w:rsid w:val="00572A9B"/>
    <w:rsid w:val="005B1E4D"/>
    <w:rsid w:val="006A41D2"/>
    <w:rsid w:val="006B3357"/>
    <w:rsid w:val="006C1330"/>
    <w:rsid w:val="007B7233"/>
    <w:rsid w:val="009F0F5B"/>
    <w:rsid w:val="009F1E70"/>
    <w:rsid w:val="00C145C0"/>
    <w:rsid w:val="00F04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2A9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2A9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2A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2A9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72A9B"/>
    <w:rPr>
      <w:vertAlign w:val="superscript"/>
    </w:rPr>
  </w:style>
  <w:style w:type="paragraph" w:customStyle="1" w:styleId="Punktygwne">
    <w:name w:val="Punkty główne"/>
    <w:basedOn w:val="Normalny"/>
    <w:rsid w:val="00572A9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72A9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72A9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72A9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72A9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72A9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72A9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72A9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72A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72A9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2A9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2A9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2A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2A9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72A9B"/>
    <w:rPr>
      <w:vertAlign w:val="superscript"/>
    </w:rPr>
  </w:style>
  <w:style w:type="paragraph" w:customStyle="1" w:styleId="Punktygwne">
    <w:name w:val="Punkty główne"/>
    <w:basedOn w:val="Normalny"/>
    <w:rsid w:val="00572A9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72A9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72A9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72A9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72A9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72A9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72A9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72A9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72A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72A9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1513</Words>
  <Characters>9079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2019-11-28T10:26:00Z</dcterms:created>
  <dcterms:modified xsi:type="dcterms:W3CDTF">2021-09-28T10:17:00Z</dcterms:modified>
</cp:coreProperties>
</file>